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COLEGIO LOS PORTALES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</wp:posOffset>
            </wp:positionH>
            <wp:positionV relativeFrom="paragraph">
              <wp:posOffset>-223519</wp:posOffset>
            </wp:positionV>
            <wp:extent cx="561975" cy="6096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nuevo concepto de educación para la vida”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2"/>
        <w:gridCol w:w="5014"/>
        <w:gridCol w:w="1258"/>
        <w:tblGridChange w:id="0">
          <w:tblGrid>
            <w:gridCol w:w="3012"/>
            <w:gridCol w:w="5014"/>
            <w:gridCol w:w="12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grande 100 hojas cuadriculado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de español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Estadística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cuadrículado 100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Geometría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cuadriculado 50 hojas , compás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juego de escuadras, transportador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grande cuadriculado 100 hojas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Diccionario English Monolingue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Competencia ciudadana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constitución política de Colombia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50 hojas pequeño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hojas blancas bond (Bitácora)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Lienzo (30 x 40)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6B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Portaminas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Tinta China Negra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Plumilla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Delantal de artes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Inteligencia Emocional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1149"/>
                <w:tab w:val="center" w:pos="2399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bata blanca manga corta para laboratorio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Rollo de toallas de cocina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 cuadriculado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Tabla periódica plastificada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100 hojas cuadriculado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1149"/>
                <w:tab w:val="center" w:pos="239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Calculadora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Nota: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Para todas las asignaturas deben tener lápiz, borrador, taja lápiz, esferos.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 bata de laboratorio, el block cuadriculado y las toallas de cocina son para las tres asignaturas del área de ciencias.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